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7" w:rsidRDefault="00D43437" w:rsidP="00D43437">
      <w:pPr>
        <w:pStyle w:val="a5"/>
        <w:shd w:val="clear" w:color="auto" w:fill="FFFFFF"/>
        <w:spacing w:before="0" w:beforeAutospacing="0" w:after="0" w:afterAutospacing="0"/>
        <w:jc w:val="center"/>
        <w:rPr>
          <w:color w:val="333333"/>
        </w:rPr>
      </w:pPr>
      <w:r>
        <w:rPr>
          <w:rFonts w:hint="eastAsia"/>
          <w:b/>
          <w:bCs/>
          <w:color w:val="333333"/>
          <w:sz w:val="36"/>
          <w:szCs w:val="36"/>
        </w:rPr>
        <w:t>教育部等六部门关于加强新时代高校教师队伍建设改革的指导意见</w:t>
      </w:r>
      <w:r>
        <w:rPr>
          <w:rFonts w:hint="eastAsia"/>
          <w:color w:val="333333"/>
        </w:rPr>
        <w:br/>
      </w:r>
      <w:r>
        <w:rPr>
          <w:rFonts w:ascii="楷体" w:eastAsia="楷体" w:hAnsi="楷体" w:hint="eastAsia"/>
          <w:color w:val="333333"/>
        </w:rPr>
        <w:t>教师〔2020〕10号</w:t>
      </w:r>
    </w:p>
    <w:p w:rsidR="00D43437" w:rsidRDefault="00D43437" w:rsidP="00D43437">
      <w:pPr>
        <w:pStyle w:val="a5"/>
        <w:shd w:val="clear" w:color="auto" w:fill="FFFFFF"/>
        <w:spacing w:before="0" w:beforeAutospacing="0" w:after="225" w:afterAutospacing="0"/>
        <w:rPr>
          <w:rFonts w:hint="eastAsia"/>
          <w:color w:val="333333"/>
        </w:rPr>
      </w:pPr>
      <w:r>
        <w:rPr>
          <w:rFonts w:hint="eastAsia"/>
          <w:color w:val="333333"/>
        </w:rPr>
        <w:t>各省、自治区、直辖市教育厅（教委）、党委组织部、党委宣传部、财政厅（局）、人力资源社会保障厅（局）、住房和城乡建设厅（委、管委），新疆生产建设兵团教育局、党委组织部、党委宣传部、财政局、人力资源社会保障局、住房和城乡建设局，有关部门（单位）教育司（局），部属各高等学校、部省合建各高等学校：</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为全面贯彻习近平总书记关于教育的重要论述和全国教育</w:t>
      </w:r>
      <w:bookmarkStart w:id="0" w:name="_GoBack"/>
      <w:bookmarkEnd w:id="0"/>
      <w:r>
        <w:rPr>
          <w:rFonts w:hint="eastAsia"/>
          <w:color w:val="333333"/>
        </w:rPr>
        <w:t>大会精神，深入落实中共中央、国务院印发的《关于全面深化新时代教师队伍建设改革的意见》和《深化新时代教育评价改革总体方案》，加强新时代高校教师队伍建设改革，现提出如下指导意见。</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一、准确把握高校教师队伍建设改革的时代要求，落实立德树人根本任务</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指导思想。以习近平新时代中国特色社会主义思想为指导，落实立德树人根本任务，聚焦高校内涵式发展，以强化高校教师思想政治素质和师德师风建设为首要任务，以提高教师专业素质能力为关键，以推进人事制度改革为突破口，遵循教育规律和教师成长发展规律，为提高人才培养质量、增强科研创新能力、服务国家经济社会发展提供坚强的师资保障。</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2.目标任务。通过一系列改革举措，高校教师发展支持体系更加健全，管理评价制度更加科学，待遇保障机制更加完善，教师队伍治理体系和治理能力实现现代化。高校教师职业吸引力明显增强，教师思想政治素质、业务能力、育人水平、创新能力得到显著提升，建设一支政治素质过硬、业务能力精湛、育人水平高超的高素质专业化创新型高校教师队伍。</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二、全面加强党的领导，不断提升教师思想政治素质和师德素养</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3.加强思想政治引领。引导广大教师坚持“四个相统一”，争做“四有”好老师，当好“四个引路人”，增强“四个意识”、坚定“四个自信”、做到“两个维护”。强化党对高校的政治领导，增强高校党组织政治功能，加强党员教育管理监督，发挥基层党组织和党员教师作用。重视做好在优秀青年教师、留学归国教师中发展党员工作。完善教师思想政治工作组织管理体系，充分发挥高校党委教师工作部在教师思想政治工作和师德师风建设中的统筹作用。健全教师理论学习制度，全面提升教师思想政治素质和</w:t>
      </w:r>
      <w:proofErr w:type="gramStart"/>
      <w:r>
        <w:rPr>
          <w:rFonts w:hint="eastAsia"/>
          <w:color w:val="333333"/>
        </w:rPr>
        <w:t>育德育</w:t>
      </w:r>
      <w:proofErr w:type="gramEnd"/>
      <w:r>
        <w:rPr>
          <w:rFonts w:hint="eastAsia"/>
          <w:color w:val="333333"/>
        </w:rPr>
        <w:t>人能力。加强民办高校思想政治建设，配齐建强民办高校思想政治工作队伍。</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4.培育弘扬高尚师德。常态化推进师德培育涵养，将各类师德规范纳入新教师岗前培训和在职教师全员培训必修内容。创新师德教育方式，通过榜样引领、情景体验、实践教育、师生互动等形式，激发教师涵养师德的内生动力。强化高校教师“四史”教育，规范学时要求，在一定周期内做到全员全覆盖。建好师德基地，构建师德教育课程体系。加大教师表彰力度，健全教师荣誉制度，高校可举办教师入职、荣休仪式，设立以教书育人为导向的奖励，激励教师潜心育人。</w:t>
      </w:r>
      <w:r>
        <w:rPr>
          <w:rFonts w:hint="eastAsia"/>
          <w:color w:val="333333"/>
        </w:rPr>
        <w:lastRenderedPageBreak/>
        <w:t>鼓励社会组织和个人出资奖励教师。支持地方和高校建立优秀教师库，挖掘典型，强化宣传感召。持续推出主题鲜明、展现教师时代风貌的影视文学作品。</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5.强化师德考评落实。将师德师风作为教师招聘引进、职称评审、岗位聘用、导师遴选、评优奖励、聘期考核、项目申报等的首要要求和第一标准，严格师德考核，注重运用师德考核结果。高校新入职教师岗前须接受师德师风专题培训，达到一定学时、考核合格方可取得高等学校教师资格并上岗任教。切实落实主体责任，将师德师风建设情况作为高校领导班子年度考核的重要内容。落实《新时代高校教师职业行为十项准则》，依法依规严肃查处师德失</w:t>
      </w:r>
      <w:proofErr w:type="gramStart"/>
      <w:r>
        <w:rPr>
          <w:rFonts w:hint="eastAsia"/>
          <w:color w:val="333333"/>
        </w:rPr>
        <w:t>范</w:t>
      </w:r>
      <w:proofErr w:type="gramEnd"/>
      <w:r>
        <w:rPr>
          <w:rFonts w:hint="eastAsia"/>
          <w:color w:val="333333"/>
        </w:rPr>
        <w:t>问题。建立健全师德违规通报曝光机制，起到警示震慑作用。依托政法机关建立的全国性</w:t>
      </w:r>
      <w:proofErr w:type="gramStart"/>
      <w:r>
        <w:rPr>
          <w:rFonts w:hint="eastAsia"/>
          <w:color w:val="333333"/>
        </w:rPr>
        <w:t>侵</w:t>
      </w:r>
      <w:proofErr w:type="gramEnd"/>
      <w:r>
        <w:rPr>
          <w:rFonts w:hint="eastAsia"/>
          <w:color w:val="333333"/>
        </w:rPr>
        <w:t>违法犯罪信息库等，建立教育行业从业限制制度。</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三、建设高校教师发展平台，着力提升教师专业素质能力</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6.健全高校教师发展制度。高校要健全教师发展体系，完善教师发展培训制度、保障制度、激励制度和督导制度，营造有利于教师可持续发展的良性环境。积极应对新科技对人才培养的挑战，提升教师运用信息技术改进教学的能力。鼓励支持高校教师进行国内外访学研修，参与国际交流合作。继续实施高校青年教师示范性培训项目、高职教师教学创新团队建设项目。探索教师培训学分管理，将培训学分纳入教师考核内容。</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7.夯实高校教师发展支持服务体系。统筹教师研修、职业发展咨询、教育教学指导、学术发展、学习资源服务等职责，</w:t>
      </w:r>
      <w:proofErr w:type="gramStart"/>
      <w:r>
        <w:rPr>
          <w:rFonts w:hint="eastAsia"/>
          <w:color w:val="333333"/>
        </w:rPr>
        <w:t>建实建强教师</w:t>
      </w:r>
      <w:proofErr w:type="gramEnd"/>
      <w:r>
        <w:rPr>
          <w:rFonts w:hint="eastAsia"/>
          <w:color w:val="333333"/>
        </w:rPr>
        <w:t>发展中心等平台，健全教师发展组织体系。高校要加强教师发展工作和人员专业化建设，加大教师发展的人员、资金、场地等资源投入，推动建设各级示范性教师发展中心。鼓励高校与大中型企事业单位共建教师培养培训基地，支持高校专业教师与行业企业人才队伍交流融合，提升教师实践能力和创新能力。发挥教学名师和教学成果奖的示范带动作用。</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四、完善现代高校教师管理制度，激发教师队伍创新活力</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8.完善高校教师聘用机制。充分落实高校用人自主权，政府各有关部门不统一组织高校人员聘用考试，简化进人程序。高校根据国家有关规定和办学实际需要，自主制定教师聘用条件，自主公开招聘教师。不得将毕业院校、出国（境）学习经历、学习方式和论文、专利等作为限制性条件。严把高校教师选拔聘用入口关，将思想政治素质和业务能力双重考察落到实处。建立新教师岗前培训与高校教师资格相衔接的制度。拓宽选人用人渠道，加大从国内外行业企业、专业组织等吸引优秀人才力度。按要求</w:t>
      </w:r>
      <w:proofErr w:type="gramStart"/>
      <w:r>
        <w:rPr>
          <w:rFonts w:hint="eastAsia"/>
          <w:color w:val="333333"/>
        </w:rPr>
        <w:t>配齐配优建强</w:t>
      </w:r>
      <w:proofErr w:type="gramEnd"/>
      <w:r>
        <w:rPr>
          <w:rFonts w:hint="eastAsia"/>
          <w:color w:val="333333"/>
        </w:rPr>
        <w:t>高校</w:t>
      </w:r>
      <w:proofErr w:type="gramStart"/>
      <w:r>
        <w:rPr>
          <w:rFonts w:hint="eastAsia"/>
          <w:color w:val="333333"/>
        </w:rPr>
        <w:t>思政课</w:t>
      </w:r>
      <w:proofErr w:type="gramEnd"/>
      <w:r>
        <w:rPr>
          <w:rFonts w:hint="eastAsia"/>
          <w:color w:val="333333"/>
        </w:rPr>
        <w:t>教师队伍和辅导员队伍。探索将行业企业从业经历、社会实践经历作为聘用职业院校专业课教师的重要条件。研究出台外籍教师聘任和管理办法，规范外籍教师管理。</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9.加快高校教师编制岗位管理改革。积极探索实行高校人员总量管理。高校依法采取多元化聘用方式自主灵活用人，统筹用好编制资源，优先保障教学科研需求，向重点学科、特色学科和重要管理岗位倾斜。合理设置教职员岗位结构比例，加强职员队伍建设。深入推进岗位聘用改革，实施岗位聘期制管理，进一步探索</w:t>
      </w:r>
      <w:proofErr w:type="gramStart"/>
      <w:r>
        <w:rPr>
          <w:rFonts w:hint="eastAsia"/>
          <w:color w:val="333333"/>
        </w:rPr>
        <w:t>准聘与长聘相</w:t>
      </w:r>
      <w:proofErr w:type="gramEnd"/>
      <w:r>
        <w:rPr>
          <w:rFonts w:hint="eastAsia"/>
          <w:color w:val="333333"/>
        </w:rPr>
        <w:t>结合等管理方式，落实和完善能上能下、能进能出的聘用机制。</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lastRenderedPageBreak/>
        <w:t>10.强化高校教师教育教学管理。完善教学质量评价制度，多维度考评教学规范、教学运行、课堂教学效果、教学改革与研究、教学获奖等教学工作实绩。强化教学业绩和教书育人实效在绩效分配、职务职称评聘、岗位晋级考核中的比重，把承担一定量的本（专）科教学工作作为教师职称晋升的必要条件。将教授为本专科生上课作为基本制度，高校应明确教授承担本专科生教学最低课时要求，对未达到要求的给予年度或聘期考核不合格处理。</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11.推进高校教师职称制度改革。研究出台高校教师职称制度改革的指导意见，将职称评审权直接下放至高校，由高校自主评审、按岗聘任。完善教师职称评审标准，根据不同学科、不同岗位特点，分类设置评价指标，确定评审办法。不把出国（境）学习经历、专利数量和对论文的索引、收录、引用等指标要求作为限制性条件。完善同行专家评价机制，推行代表性成果评价。对承担国防和关键核心技术攻关任务的教师，探索引入贡献评价机制。完善职称评审程序，持续做好高校教师职称评审监管。</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12.深化高校教师考核评价制度改革。突出质量导向，注重凭能力、实绩和贡献评价教师，坚决扭转轻教学、轻育人等倾向，克服唯论文、唯帽子、唯职称、唯学历、唯奖项等弊病。规范高等学校SCI等论文相关指标使用，避免SCI、SSCI、A&amp;HCI、CSSCI等引文数据使用中的绝对化，坚决摒弃“以刊评文”，破除论文“SCI至上”。合理设置考核评价周期，探索长周期评价。注重个体评价与团队评价相结合。建立考核评价结果分级反馈机制。建立院校评估、本科教学评估、学科评估和教师评价政策联动机制，优化、调整制约和影响教师考核评价政策落实的评价指标。</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13.建立健全教师兼职和兼职教师管理制度。高校教师在履行校内岗位职责、不影响本职工作的前提下，经学校同意，可在校外兼职从事与本人学科密切相关、并能发挥其专业能力的工作。地方和高校应建立健全教师兼职管理制度，规范教师合理兼职，坚决惩治教师兼职乱象。鼓励高校聘请校外专家学者等担任兼职教师，完善兼职教师管理办法，规范遴选聘用程序，明确兼职教师的标准、责任、权利和工作要求，确保兼职教师具有较高的师德素养、业务能力和育人水平。</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五、切实保障高校教师待遇，吸引稳定一流人才从教</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14.推进高校薪酬制度改革。落实以增加知识价值为导向的收入分配政策，扩大高校工资分配自主权，探索建立符合高校特点的薪酬制度。探索建立高校薪酬水平调查比较制度，健全完善高校工资水平决定和正常增长机制，在保障基本工资水平正常调整的基础上，合理确定高校教师工资收入水平，并向高层次人才密集、承担教学科研任务较重的高校加大倾斜力度。高校教师依法取得的职务科技成果转化现金奖励计入当年本单位绩效工资总量，但不受总量限制，不纳入总量基数。落实高层次人才工资收入分配激励、兼职兼薪和离岗创业等政策规定。鼓励高校设立由第三方出资的讲席教授岗位。</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15.完善高校内部收入分配激励机制。落实高校内部分配自主权，高校要结合实际健全内部收入分配机制，完善绩效考核办法，向扎根教学一线、业绩突出的教师倾斜，向承担急难险重任务、</w:t>
      </w:r>
      <w:proofErr w:type="gramStart"/>
      <w:r>
        <w:rPr>
          <w:rFonts w:hint="eastAsia"/>
          <w:color w:val="333333"/>
        </w:rPr>
        <w:t>作出</w:t>
      </w:r>
      <w:proofErr w:type="gramEnd"/>
      <w:r>
        <w:rPr>
          <w:rFonts w:hint="eastAsia"/>
          <w:color w:val="333333"/>
        </w:rPr>
        <w:t>突出贡献的教师倾斜，向从事基础前沿研究、国防科技等领域的教师倾斜。把参与教研活动，编写教材案例，承担命题监考任务，指导学生毕业设计、就业、创新创业、社会实践、学生社团、竞赛展</w:t>
      </w:r>
      <w:r>
        <w:rPr>
          <w:rFonts w:hint="eastAsia"/>
          <w:color w:val="333333"/>
        </w:rPr>
        <w:lastRenderedPageBreak/>
        <w:t>演等情况计入工作量。激励优秀教师承担继续教育的教学工作，将相关工作量纳入绩效考核体系。不将论文数、专利数、项目数、课题经费等科研量化指标与绩效工资分配、奖励直接挂钩，切实发挥收入分配政策的激励导向作用。</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六、优化完善人才管理服务体系，培养造就一批高层次创新人才</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16.优化</w:t>
      </w:r>
      <w:proofErr w:type="gramStart"/>
      <w:r>
        <w:rPr>
          <w:rFonts w:hint="eastAsia"/>
          <w:color w:val="333333"/>
        </w:rPr>
        <w:t>人才引育体系</w:t>
      </w:r>
      <w:proofErr w:type="gramEnd"/>
      <w:r>
        <w:rPr>
          <w:rFonts w:hint="eastAsia"/>
          <w:color w:val="333333"/>
        </w:rPr>
        <w:t>。强化服务国家战略导向，加强人才体系顶层设计，发挥好国家重大人才工程的引领作用，着力打造高水平创新团队，培养一批具有国际影响力的科学家、学科领军人才和青年学术英才。规范人才引进，严把政治关、师德关，做到“凡引必审”。加强高校哲学社会科学人才和</w:t>
      </w:r>
      <w:proofErr w:type="gramStart"/>
      <w:r>
        <w:rPr>
          <w:rFonts w:hint="eastAsia"/>
          <w:color w:val="333333"/>
        </w:rPr>
        <w:t>高端智库建设</w:t>
      </w:r>
      <w:proofErr w:type="gramEnd"/>
      <w:r>
        <w:rPr>
          <w:rFonts w:hint="eastAsia"/>
          <w:color w:val="333333"/>
        </w:rPr>
        <w:t>，汇聚培养一批哲学社会科学名师。坚持正确的人才流动导向，鼓励高校建立行业自律机制和人才流动协商沟通机制，发挥高校人才工作联盟作用。坚决杜绝违规引进人才，未经人才计划主管部门同意，在支持周期内离开相关单位和岗位的，取消人才称号及相应支持。</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17.科学合理使用人才。充分发挥好人才战略资源作用，坚持正确的人才使用导向，分类推进人才评价机制改革，推动各类人才“帽子”、人才称号回归荣誉、回归学术的本质，避免同类人才计划重复支持，以岗择人、按岗定酬，不把人才称号作为承担科研项目、职称评聘、评优评奖、学位点申报的限制性条件。营造鼓励创新、宽容失败的学术环境，为人才开展研究留出足够的探索时间和试错空间。严格人才聘后管理，强化对合同履行和作用发挥情况的考核。加强对人才的关怀和服务，切实解决他们工作生活中的实际困难。</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七、全力支持青年教师成长，培育高等教育事业生力军</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18.强化青年教师培养支持。鼓励高校扩大博士后招收培养数量，将博士后人员作为补充师资的重要来源。建立青年教师多元补充机制，大力吸引出国留学人员和外籍优秀青年人才。鼓励青年教师到企事业单位挂职锻炼和到国内外高水平大学、科研院所访学。鼓励高校对优秀青年人才破格晋升、大胆使用。根据学科特点确定青年教师评价考核周期，鼓励大胆创新、持续研究。高校青年教师晋升高一级职称，至少须有一年担任辅导员、班主任等学生工作经历，或支教、扶贫、参加孔子学院及国际组织援外交流等工作经历。</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19.解决青年教师后顾之忧。地方和高校要加强统筹协调，对符合公</w:t>
      </w:r>
      <w:proofErr w:type="gramStart"/>
      <w:r>
        <w:rPr>
          <w:rFonts w:hint="eastAsia"/>
          <w:color w:val="333333"/>
        </w:rPr>
        <w:t>租房保障</w:t>
      </w:r>
      <w:proofErr w:type="gramEnd"/>
      <w:r>
        <w:rPr>
          <w:rFonts w:hint="eastAsia"/>
          <w:color w:val="333333"/>
        </w:rPr>
        <w:t>条件的，按政策规定予以保障，同时，通过发展租赁住房、盘活挖掘校内存量资源、发放补助等多种方式，切实解决青年教师的住房困难。鼓励采取多种办法提高青年教师待遇，确保青年教师将精力放在教学科研上。鼓励高校与社会力量、政府合作举办幼儿园和中小学，解决青年教师子女入托入学问题。重视青年教师身心健康，关心关爱青年教师。</w:t>
      </w:r>
    </w:p>
    <w:p w:rsidR="00D43437" w:rsidRDefault="00D43437" w:rsidP="00D43437">
      <w:pPr>
        <w:pStyle w:val="a5"/>
        <w:shd w:val="clear" w:color="auto" w:fill="FFFFFF"/>
        <w:spacing w:before="0" w:beforeAutospacing="0" w:after="0" w:afterAutospacing="0"/>
        <w:ind w:firstLine="480"/>
        <w:rPr>
          <w:rFonts w:hint="eastAsia"/>
          <w:color w:val="333333"/>
        </w:rPr>
      </w:pPr>
      <w:r>
        <w:rPr>
          <w:rFonts w:hint="eastAsia"/>
          <w:b/>
          <w:bCs/>
          <w:color w:val="333333"/>
        </w:rPr>
        <w:t>八、强化工作保障，确保各项政策举措落地见效</w:t>
      </w:r>
    </w:p>
    <w:p w:rsidR="00D43437" w:rsidRDefault="00D43437" w:rsidP="00D43437">
      <w:pPr>
        <w:pStyle w:val="a5"/>
        <w:shd w:val="clear" w:color="auto" w:fill="FFFFFF"/>
        <w:spacing w:before="0" w:beforeAutospacing="0" w:after="225" w:afterAutospacing="0"/>
        <w:ind w:firstLine="480"/>
        <w:rPr>
          <w:rFonts w:hint="eastAsia"/>
          <w:color w:val="333333"/>
        </w:rPr>
      </w:pPr>
      <w:r>
        <w:rPr>
          <w:rFonts w:hint="eastAsia"/>
          <w:color w:val="333333"/>
        </w:rPr>
        <w:t>20.健全组织保障体系。将建设高素质教师队伍作为高校建设的基础性工作，强化学校主体责任，健全党委统一领导、统筹协调，教师工作、组织、宣传、人事、教务、科研等部门各负其责、协同配合的工作机制。建立领导干部联系教师制度，定期听取教师意见和建议。落实教职工代表大会制度，依法保障教师知情权、参与权、表达权和监督权。加强民办高校教师队伍建设，依法保障民办高校教师与公办高校教师同等法律地位和同等权利。强化督导考核，把加强教师队伍建设工作纳入高校巡视、“双一流”建设、教学科研评估范围，作为各级党组织</w:t>
      </w:r>
      <w:r>
        <w:rPr>
          <w:rFonts w:hint="eastAsia"/>
          <w:color w:val="333333"/>
        </w:rPr>
        <w:lastRenderedPageBreak/>
        <w:t>和党员干部工作考核的重要内容。加强优秀教师和工作典型宣传，维护教师合法权益，营造关心支持教师发展的社会环境，形成全社会尊师重教的良好氛围。</w:t>
      </w:r>
    </w:p>
    <w:p w:rsidR="00D43437" w:rsidRDefault="00D43437" w:rsidP="00D43437">
      <w:pPr>
        <w:pStyle w:val="a5"/>
        <w:shd w:val="clear" w:color="auto" w:fill="FFFFFF"/>
        <w:spacing w:before="0" w:beforeAutospacing="0" w:after="0" w:afterAutospacing="0"/>
        <w:ind w:firstLine="480"/>
        <w:jc w:val="right"/>
        <w:rPr>
          <w:rFonts w:hint="eastAsia"/>
          <w:color w:val="333333"/>
        </w:rPr>
      </w:pPr>
      <w:r>
        <w:rPr>
          <w:rFonts w:hint="eastAsia"/>
          <w:color w:val="333333"/>
        </w:rPr>
        <w:t>教育部</w:t>
      </w:r>
      <w:r>
        <w:rPr>
          <w:rFonts w:hint="eastAsia"/>
          <w:color w:val="333333"/>
        </w:rPr>
        <w:br/>
        <w:t>中央组织部</w:t>
      </w:r>
      <w:r>
        <w:rPr>
          <w:rFonts w:hint="eastAsia"/>
          <w:color w:val="333333"/>
        </w:rPr>
        <w:br/>
        <w:t>中央宣传部</w:t>
      </w:r>
      <w:r>
        <w:rPr>
          <w:rFonts w:hint="eastAsia"/>
          <w:color w:val="333333"/>
        </w:rPr>
        <w:br/>
        <w:t>财政部</w:t>
      </w:r>
      <w:r>
        <w:rPr>
          <w:rFonts w:hint="eastAsia"/>
          <w:color w:val="333333"/>
        </w:rPr>
        <w:br/>
        <w:t>人力资源社会保障部</w:t>
      </w:r>
      <w:r>
        <w:rPr>
          <w:rFonts w:hint="eastAsia"/>
          <w:color w:val="333333"/>
        </w:rPr>
        <w:br/>
        <w:t>住房和城乡建设部</w:t>
      </w:r>
      <w:r>
        <w:rPr>
          <w:rFonts w:hint="eastAsia"/>
          <w:color w:val="333333"/>
        </w:rPr>
        <w:br/>
        <w:t>2020年12月24日</w:t>
      </w:r>
    </w:p>
    <w:p w:rsidR="00265106" w:rsidRPr="00D43437" w:rsidRDefault="00265106"/>
    <w:sectPr w:rsidR="00265106" w:rsidRPr="00D43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BAD" w:rsidRDefault="007B0BAD" w:rsidP="00D43437">
      <w:r>
        <w:separator/>
      </w:r>
    </w:p>
  </w:endnote>
  <w:endnote w:type="continuationSeparator" w:id="0">
    <w:p w:rsidR="007B0BAD" w:rsidRDefault="007B0BAD" w:rsidP="00D4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BAD" w:rsidRDefault="007B0BAD" w:rsidP="00D43437">
      <w:r>
        <w:separator/>
      </w:r>
    </w:p>
  </w:footnote>
  <w:footnote w:type="continuationSeparator" w:id="0">
    <w:p w:rsidR="007B0BAD" w:rsidRDefault="007B0BAD" w:rsidP="00D43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C45"/>
    <w:rsid w:val="00265106"/>
    <w:rsid w:val="00727C45"/>
    <w:rsid w:val="007B0BAD"/>
    <w:rsid w:val="00D4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437"/>
    <w:rPr>
      <w:sz w:val="18"/>
      <w:szCs w:val="18"/>
    </w:rPr>
  </w:style>
  <w:style w:type="paragraph" w:styleId="a4">
    <w:name w:val="footer"/>
    <w:basedOn w:val="a"/>
    <w:link w:val="Char0"/>
    <w:uiPriority w:val="99"/>
    <w:unhideWhenUsed/>
    <w:rsid w:val="00D43437"/>
    <w:pPr>
      <w:tabs>
        <w:tab w:val="center" w:pos="4153"/>
        <w:tab w:val="right" w:pos="8306"/>
      </w:tabs>
      <w:snapToGrid w:val="0"/>
      <w:jc w:val="left"/>
    </w:pPr>
    <w:rPr>
      <w:sz w:val="18"/>
      <w:szCs w:val="18"/>
    </w:rPr>
  </w:style>
  <w:style w:type="character" w:customStyle="1" w:styleId="Char0">
    <w:name w:val="页脚 Char"/>
    <w:basedOn w:val="a0"/>
    <w:link w:val="a4"/>
    <w:uiPriority w:val="99"/>
    <w:rsid w:val="00D43437"/>
    <w:rPr>
      <w:sz w:val="18"/>
      <w:szCs w:val="18"/>
    </w:rPr>
  </w:style>
  <w:style w:type="paragraph" w:styleId="a5">
    <w:name w:val="Normal (Web)"/>
    <w:basedOn w:val="a"/>
    <w:uiPriority w:val="99"/>
    <w:semiHidden/>
    <w:unhideWhenUsed/>
    <w:rsid w:val="00D434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4467</Characters>
  <Application>Microsoft Office Word</Application>
  <DocSecurity>0</DocSecurity>
  <Lines>37</Lines>
  <Paragraphs>10</Paragraphs>
  <ScaleCrop>false</ScaleCrop>
  <Company>Home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2</cp:revision>
  <dcterms:created xsi:type="dcterms:W3CDTF">2021-06-29T23:53:00Z</dcterms:created>
  <dcterms:modified xsi:type="dcterms:W3CDTF">2021-06-29T23:53:00Z</dcterms:modified>
</cp:coreProperties>
</file>