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521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p>
    <w:p w14:paraId="08046A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 xml:space="preserve">中共中央 国务院关于进一步深化农村改革 </w:t>
      </w:r>
    </w:p>
    <w:p w14:paraId="75B203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扎实推进乡村全面振兴的意见</w:t>
      </w:r>
    </w:p>
    <w:p w14:paraId="440967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（2025年1月1日）</w:t>
      </w:r>
    </w:p>
    <w:p w14:paraId="6C822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 w:hAnsi="仿宋" w:eastAsia="仿宋" w:cs="仿宋"/>
          <w:i w:val="0"/>
          <w:iCs w:val="0"/>
          <w:caps w:val="0"/>
          <w:color w:val="333333"/>
          <w:spacing w:val="0"/>
          <w:sz w:val="28"/>
          <w:szCs w:val="28"/>
          <w:shd w:val="clear" w:fill="FFFFFF"/>
        </w:rPr>
      </w:pPr>
      <w:bookmarkStart w:id="0" w:name="_GoBack"/>
      <w:bookmarkEnd w:id="0"/>
    </w:p>
    <w:p w14:paraId="514FF2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实现中国式现代化，必须加快推进乡村全面振兴。当前，农业再获丰收，农村和谐稳定，同时国际环境复杂严峻，我国发展面临的不确定难预料因素增多。越是应对风险挑战，越要夯实“三农”工作基础。做好2025年及今后一个时期“三农”工作，要坚持以习近平新时代中国特色社会主义思想为指导，全面贯彻落实党的二十大和二十届二中、三中全会精神，深入贯彻落实习近平总书记关于“三农”工作的重要论述和重要指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267EFF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b/>
          <w:bCs/>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一、持续增强粮食等重要农产品供给保障能力</w:t>
      </w:r>
    </w:p>
    <w:p w14:paraId="3A02F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405A92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扶持畜牧业稳定发展。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27B13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01CB58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75A28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74EC5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六）健全粮食生产支持政策体系。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53DBA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18B4DB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7696AD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14:paraId="73325C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b/>
          <w:bCs/>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二、持续巩固拓展脱贫攻坚成果</w:t>
      </w:r>
    </w:p>
    <w:p w14:paraId="35E7F4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6C3DA7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一）统筹建立农村防止返贫致贫机制和低收入人口、欠发达地区分层分类帮扶制度。开展巩固拓展脱贫攻坚成果同乡村振兴有效衔接总体评估，研究制定过渡期后帮扶政策体系。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14:paraId="3FBB0D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15B8F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b/>
          <w:bCs/>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三、着力壮大县域富民产业</w:t>
      </w:r>
    </w:p>
    <w:p w14:paraId="6D856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5F014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5B93E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41E892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四、着力推进乡村建设</w:t>
      </w:r>
    </w:p>
    <w:p w14:paraId="0C7D2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580B9F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5B5CD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508676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4CECF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b/>
          <w:bCs/>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五、着力健全乡村治理体系</w:t>
      </w:r>
    </w:p>
    <w:p w14:paraId="3270E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1D3F52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75120F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二）加强文明乡风建设。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2509A9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6204E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11A69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仿宋" w:hAnsi="仿宋" w:eastAsia="仿宋" w:cs="仿宋"/>
          <w:b/>
          <w:bCs/>
          <w:caps w:val="0"/>
          <w:color w:val="333333"/>
          <w:spacing w:val="0"/>
          <w:sz w:val="28"/>
          <w:szCs w:val="28"/>
          <w:shd w:val="clear" w:fill="FFFFFF"/>
        </w:rPr>
      </w:pPr>
      <w:r>
        <w:rPr>
          <w:rFonts w:hint="eastAsia" w:ascii="仿宋" w:hAnsi="仿宋" w:eastAsia="仿宋" w:cs="仿宋"/>
          <w:b/>
          <w:bCs/>
          <w:caps w:val="0"/>
          <w:color w:val="333333"/>
          <w:spacing w:val="0"/>
          <w:sz w:val="28"/>
          <w:szCs w:val="28"/>
          <w:shd w:val="clear" w:fill="FFFFFF"/>
        </w:rPr>
        <w:t>六、着力健全要素保障和优化配置体制机制</w:t>
      </w:r>
    </w:p>
    <w:p w14:paraId="12AF58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15770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6B5B2B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2D047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73D082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799F5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4911F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619B6C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pPr>
      <w:r>
        <w:rPr>
          <w:rFonts w:hint="eastAsia" w:ascii="仿宋" w:hAnsi="仿宋" w:eastAsia="仿宋" w:cs="仿宋"/>
          <w:caps w:val="0"/>
          <w:color w:val="333333"/>
          <w:spacing w:val="0"/>
          <w:sz w:val="28"/>
          <w:szCs w:val="28"/>
          <w:shd w:val="clear" w:fill="FFFFFF"/>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MThmNWRiNzlmZDhlZWEyZDk2ZTJkMGFmY2QxYTYifQ=="/>
  </w:docVars>
  <w:rsids>
    <w:rsidRoot w:val="67127992"/>
    <w:rsid w:val="6258008D"/>
    <w:rsid w:val="67127992"/>
    <w:rsid w:val="74B26BDD"/>
    <w:rsid w:val="7CC9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Times New Roman" w:asciiTheme="minorHAnsi" w:hAnsiTheme="minorHAnsi"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1671</Words>
  <Characters>1693</Characters>
  <Lines>0</Lines>
  <Paragraphs>0</Paragraphs>
  <TotalTime>46</TotalTime>
  <ScaleCrop>false</ScaleCrop>
  <LinksUpToDate>false</LinksUpToDate>
  <CharactersWithSpaces>1697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2024-11-26T06:11:00Z</dcterms:created>
  <dc:creator>blank</dc:creator>
  <cp:lastModifiedBy>幕梓</cp:lastModifiedBy>
  <dcterms:modified xsi:type="dcterms:W3CDTF">2025-02-25T07:43:28Z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2A29FBF3EE784E31B91FE52445FCBC1D_11</vt:lpwstr>
  </property>
  <property fmtid="{D5CDD505-2E9C-101B-9397-08002B2CF9AE}" pid="4" name="KSOTemplateDocerSaveRecord">
    <vt:lpwstr>eyJoZGlkIjoiMzcyMDMyNmMwYWU4ZjViMWM1MWEwNjVkNWQyN2E1OGMiLCJ1c2VySWQiOiIzODA3NzA3NTAifQ==</vt:lpwstr>
  </property>
</Properties>
</file>